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-tor EI2 30 zweiflügelig System Schröders TSN-2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30-S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Stahltür/-tor „System Schröders TSN-2“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feuerhemmende(s) Stahltür/-tor</w:t>
      </w:r>
      <w:br/>
      <w:r>
        <w:rPr>
          <w:rFonts w:ascii="Calibri" w:hAnsi="Calibri" w:eastAsia="Calibri" w:cs="Calibri"/>
          <w:sz w:val="22"/>
          <w:szCs w:val="22"/>
        </w:rPr>
        <w:t xml:space="preserve">gemäß EN 16034 mit CE-Kennzeichen und Leistungserklärung</w:t>
      </w:r>
      <w:br/>
      <w:r>
        <w:rPr>
          <w:rFonts w:ascii="Calibri" w:hAnsi="Calibri" w:eastAsia="Calibri" w:cs="Calibri"/>
          <w:sz w:val="22"/>
          <w:szCs w:val="22"/>
        </w:rPr>
        <w:t xml:space="preserve">für Außenanwendung gemäß EN 14351-1 und als Tor gemäß EN 13241-1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W/m²K) ____ W/m²K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vor die Wandscheibe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2024-08-06T15:12:29+02:00</dcterms:created>
  <dcterms:modified xsi:type="dcterms:W3CDTF">2024-08-06T15:12:29+02:00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