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Feuerschutztüren/ -klappen/ -tore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Feuerschutzstahltür -tor T 30-2 zweiflügelig System Schröders TSN-2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 30-2-Stahltür/-tor „System Schröders TSN-2“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Zweiflügelige(s) feuerhemmende(s) Stahltür/-tor</w:t>
      </w:r>
      <w:br/>
      <w:r>
        <w:rPr>
          <w:rFonts w:ascii="Calibri" w:hAnsi="Calibri" w:eastAsia="Calibri" w:cs="Calibri"/>
          <w:sz w:val="22"/>
          <w:szCs w:val="22"/>
        </w:rPr>
        <w:t xml:space="preserve">Allgemeine bauaufsichtliche Zulassung Nr. Z-6.20-1909</w:t>
      </w:r>
      <w:br/>
      <w:r>
        <w:rPr>
          <w:rFonts w:ascii="Calibri" w:hAnsi="Calibri" w:eastAsia="Calibri" w:cs="Calibri"/>
          <w:sz w:val="22"/>
          <w:szCs w:val="22"/>
        </w:rPr>
        <w:t xml:space="preserve">mit Übereinstimmungszeichen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  <w:br/>
      <w:r>
        <w:rPr>
          <w:rFonts w:ascii="Calibri" w:hAnsi="Calibri" w:eastAsia="Calibri" w:cs="Calibri"/>
          <w:sz w:val="22"/>
          <w:szCs w:val="22"/>
        </w:rPr>
        <w:t xml:space="preserve">( ) Links</w:t>
      </w:r>
      <w:br/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Rauchschutz S</w:t>
      </w:r>
      <w:r>
        <w:rPr>
          <w:rFonts w:ascii="Calibri" w:hAnsi="Calibri" w:eastAsia="Calibri" w:cs="Calibri"/>
          <w:sz w:val="22"/>
          <w:szCs w:val="22"/>
        </w:rPr>
        <w:t xml:space="preserve">200</w:t>
      </w:r>
      <w:r>
        <w:rPr>
          <w:rFonts w:ascii="Calibri" w:hAnsi="Calibri" w:eastAsia="Calibri" w:cs="Calibri"/>
          <w:sz w:val="22"/>
          <w:szCs w:val="22"/>
        </w:rPr>
        <w:t xml:space="preserve">nach EN 1634-3 mit absenkbarer Bodendichtung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Einbruchschutz EN 1627-1630</w:t>
      </w:r>
      <w:br/>
      <w:r>
        <w:rPr>
          <w:rFonts w:ascii="Calibri" w:hAnsi="Calibri" w:eastAsia="Calibri" w:cs="Calibri"/>
          <w:sz w:val="22"/>
          <w:szCs w:val="22"/>
        </w:rPr>
        <w:t xml:space="preserve">( ) RC-1</w:t>
      </w:r>
      <w:br/>
      <w:r>
        <w:rPr>
          <w:rFonts w:ascii="Calibri" w:hAnsi="Calibri" w:eastAsia="Calibri" w:cs="Calibri"/>
          <w:sz w:val="22"/>
          <w:szCs w:val="22"/>
        </w:rPr>
        <w:t xml:space="preserve">( ) RC-2</w:t>
      </w:r>
      <w:br/>
      <w:r>
        <w:rPr>
          <w:rFonts w:ascii="Calibri" w:hAnsi="Calibri" w:eastAsia="Calibri" w:cs="Calibri"/>
          <w:sz w:val="22"/>
          <w:szCs w:val="22"/>
        </w:rPr>
        <w:t xml:space="preserve">( ) RC-3</w:t>
      </w:r>
      <w:br/>
      <w:r>
        <w:rPr>
          <w:rFonts w:ascii="Calibri" w:hAnsi="Calibri" w:eastAsia="Calibri" w:cs="Calibri"/>
          <w:sz w:val="22"/>
          <w:szCs w:val="22"/>
        </w:rPr>
        <w:t xml:space="preserve">( ) RC-4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Beschusshemmung nach EN 1522</w:t>
      </w:r>
      <w:br/>
      <w:r>
        <w:rPr>
          <w:rFonts w:ascii="Calibri" w:hAnsi="Calibri" w:eastAsia="Calibri" w:cs="Calibri"/>
          <w:sz w:val="22"/>
          <w:szCs w:val="22"/>
        </w:rPr>
        <w:t xml:space="preserve">( ) FB4</w:t>
      </w:r>
      <w:br/>
      <w:r>
        <w:rPr>
          <w:rFonts w:ascii="Calibri" w:hAnsi="Calibri" w:eastAsia="Calibri" w:cs="Calibri"/>
          <w:sz w:val="22"/>
          <w:szCs w:val="22"/>
        </w:rPr>
        <w:t xml:space="preserve">( ) FB6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Schallschutz EN ISO 10140-1 /EN ISO 717</w:t>
      </w:r>
      <w:br/>
      <w:r>
        <w:rPr>
          <w:rFonts w:ascii="Calibri" w:hAnsi="Calibri" w:eastAsia="Calibri" w:cs="Calibri"/>
          <w:sz w:val="22"/>
          <w:szCs w:val="22"/>
        </w:rPr>
        <w:t xml:space="preserve">(bis RW,(C;C</w:t>
      </w:r>
      <w:r>
        <w:rPr>
          <w:rFonts w:ascii="Calibri" w:hAnsi="Calibri" w:eastAsia="Calibri" w:cs="Calibri"/>
          <w:sz w:val="22"/>
          <w:szCs w:val="22"/>
        </w:rPr>
        <w:t xml:space="preserve">tr</w:t>
      </w:r>
      <w:r>
        <w:rPr>
          <w:rFonts w:ascii="Calibri" w:hAnsi="Calibri" w:eastAsia="Calibri" w:cs="Calibri"/>
          <w:sz w:val="22"/>
          <w:szCs w:val="22"/>
        </w:rPr>
        <w:t xml:space="preserve">) = 48 dB) ____ dB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  <w:br/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Blattdicke: 68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Blechdicke:</w:t>
      </w:r>
      <w:br/>
      <w:r>
        <w:rPr>
          <w:rFonts w:ascii="Calibri" w:hAnsi="Calibri" w:eastAsia="Calibri" w:cs="Calibri"/>
          <w:sz w:val="22"/>
          <w:szCs w:val="22"/>
        </w:rPr>
        <w:t xml:space="preserve">( ) 1,5 mm</w:t>
      </w:r>
      <w:br/>
      <w:r>
        <w:rPr>
          <w:rFonts w:ascii="Calibri" w:hAnsi="Calibri" w:eastAsia="Calibri" w:cs="Calibri"/>
          <w:sz w:val="22"/>
          <w:szCs w:val="22"/>
        </w:rPr>
        <w:t xml:space="preserve">( ) 1,0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Blechausführung:</w:t>
      </w:r>
      <w:br/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  <w:br/>
      <w:r>
        <w:rPr>
          <w:rFonts w:ascii="Calibri" w:hAnsi="Calibri" w:eastAsia="Calibri" w:cs="Calibri"/>
          <w:sz w:val="22"/>
          <w:szCs w:val="22"/>
        </w:rPr>
        <w:t xml:space="preserve">( ) grundiert</w:t>
      </w:r>
      <w:br/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  <w:br/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  <w:br/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  <w:br/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  <w:br/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  <w:br/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Falztreibriegel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Beschlag:</w:t>
      </w:r>
      <w:br/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  <w:br/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  <w:br/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  <w:br/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  <w:br/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  <w:br/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Bänder:</w:t>
      </w:r>
      <w:br/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  <w:br/>
      <w:r>
        <w:rPr>
          <w:rFonts w:ascii="Calibri" w:hAnsi="Calibri" w:eastAsia="Calibri" w:cs="Calibri"/>
          <w:sz w:val="22"/>
          <w:szCs w:val="22"/>
        </w:rPr>
        <w:t xml:space="preserve">( ) verzinkt</w:t>
      </w:r>
      <w:br/>
      <w:r>
        <w:rPr>
          <w:rFonts w:ascii="Calibri" w:hAnsi="Calibri" w:eastAsia="Calibri" w:cs="Calibri"/>
          <w:sz w:val="22"/>
          <w:szCs w:val="22"/>
        </w:rPr>
        <w:t xml:space="preserve">( ) Edelstahl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Zarge:</w:t>
      </w:r>
      <w:br/>
      <w:r>
        <w:rPr>
          <w:rFonts w:ascii="Calibri" w:hAnsi="Calibri" w:eastAsia="Calibri" w:cs="Calibri"/>
          <w:sz w:val="22"/>
          <w:szCs w:val="22"/>
        </w:rPr>
        <w:t xml:space="preserve">ZNG mit bündig eingeklemmter THELESOL-Brandschutzleiste</w:t>
      </w:r>
      <w:br/>
      <w:r>
        <w:rPr>
          <w:rFonts w:ascii="Calibri" w:hAnsi="Calibri" w:eastAsia="Calibri" w:cs="Calibri"/>
          <w:sz w:val="22"/>
          <w:szCs w:val="22"/>
        </w:rPr>
        <w:t xml:space="preserve">mit EPDM-Gummidichtung oder Silikon 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  <w:br/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  <w:br/>
      <w:r>
        <w:rPr>
          <w:rFonts w:ascii="Calibri" w:hAnsi="Calibri" w:eastAsia="Calibri" w:cs="Calibri"/>
          <w:sz w:val="22"/>
          <w:szCs w:val="22"/>
        </w:rPr>
        <w:t xml:space="preserve">( ) ohne</w:t>
      </w:r>
      <w:br/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  <w:br/>
      <w:r>
        <w:rPr>
          <w:rFonts w:ascii="Calibri" w:hAnsi="Calibri" w:eastAsia="Calibri" w:cs="Calibri"/>
          <w:sz w:val="22"/>
          <w:szCs w:val="22"/>
        </w:rPr>
        <w:t xml:space="preserve">( ) Gleitdichtung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Verglasung:</w:t>
      </w:r>
      <w:br/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Gehflügel</w:t>
      </w:r>
      <w:br/>
      <w:r>
        <w:rPr>
          <w:rFonts w:ascii="Calibri" w:hAnsi="Calibri" w:eastAsia="Calibri" w:cs="Calibri"/>
          <w:sz w:val="22"/>
          <w:szCs w:val="22"/>
        </w:rPr>
        <w:t xml:space="preserve">( ) Verglasung im Standflügel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Einbau:</w:t>
      </w:r>
      <w:br/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bekleidete Stahlträger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großer Höhe (&gt; 500 mm über OKF)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Zusatzausstattung:</w:t>
      </w:r>
      <w:br/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  <w:br/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2024-08-06T15:10:58+02:00</dcterms:created>
  <dcterms:modified xsi:type="dcterms:W3CDTF">2024-08-06T15:10:58+02:00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