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Einbruchschutztüren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Einbruchschutzstahltür RC1, RC2, RC3, RC4 einflügelig System Schröders ESN-1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Einflügelige einbruchhemmende Stahltür/-klappe „System Schröders ESN-1“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geprüft nach DIN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Prüfzeugnis Nr. 22-15/04E / 22-16/04E PIV Velbert</w:t>
      </w:r>
      <w:br/>
      <w:r>
        <w:rPr>
          <w:rFonts w:ascii="Calibri" w:hAnsi="Calibri" w:eastAsia="Calibri" w:cs="Calibri"/>
          <w:sz w:val="22"/>
          <w:szCs w:val="22"/>
        </w:rPr>
        <w:t xml:space="preserve">mit Kennzeichnungsschild</w:t>
      </w:r>
      <w:br/>
      <w:r>
        <w:rPr>
          <w:rFonts w:ascii="Calibri" w:hAnsi="Calibri" w:eastAsia="Calibri" w:cs="Calibri"/>
          <w:sz w:val="22"/>
          <w:szCs w:val="22"/>
        </w:rPr>
        <w:t xml:space="preserve">Falzschutz durch ESP Sicherungsprofil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2024-08-06T15:08:44+02:00</dcterms:created>
  <dcterms:modified xsi:type="dcterms:W3CDTF">2024-08-06T15:08:44+02:00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